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77F83" w14:textId="7F2EBD6C" w:rsidR="000C31EC" w:rsidRPr="00D1578C" w:rsidRDefault="000C31EC" w:rsidP="00D1578C">
      <w:pPr>
        <w:jc w:val="both"/>
        <w:rPr>
          <w:rFonts w:ascii="Arial" w:hAnsi="Arial" w:cs="Arial"/>
          <w:b/>
          <w:bCs/>
        </w:rPr>
      </w:pPr>
      <w:r w:rsidRPr="00D1578C">
        <w:rPr>
          <w:rFonts w:ascii="Arial" w:hAnsi="Arial" w:cs="Arial"/>
          <w:b/>
          <w:bCs/>
        </w:rPr>
        <w:t>Duelo migratorio: abordaje, teoría y técnica</w:t>
      </w:r>
    </w:p>
    <w:p w14:paraId="6E73A94A" w14:textId="4479423E" w:rsidR="000C31EC" w:rsidRPr="00D1578C" w:rsidRDefault="000C31EC" w:rsidP="00D1578C">
      <w:pPr>
        <w:jc w:val="both"/>
        <w:rPr>
          <w:rFonts w:ascii="Arial" w:hAnsi="Arial" w:cs="Arial"/>
        </w:rPr>
      </w:pPr>
      <w:r w:rsidRPr="00D1578C">
        <w:rPr>
          <w:rFonts w:ascii="Arial" w:hAnsi="Arial" w:cs="Arial"/>
        </w:rPr>
        <w:t xml:space="preserve">Duración: </w:t>
      </w:r>
      <w:r w:rsidRPr="00D1578C">
        <w:rPr>
          <w:rFonts w:ascii="Arial" w:hAnsi="Arial" w:cs="Arial"/>
        </w:rPr>
        <w:t>12 horas (6 clases de 2 horas. Jueves de 19 a 21)</w:t>
      </w:r>
    </w:p>
    <w:p w14:paraId="44A2EDFB" w14:textId="06125838" w:rsidR="000C31EC" w:rsidRPr="00D1578C" w:rsidRDefault="000C31EC" w:rsidP="00D1578C">
      <w:pPr>
        <w:jc w:val="both"/>
        <w:rPr>
          <w:rFonts w:ascii="Arial" w:hAnsi="Arial" w:cs="Arial"/>
        </w:rPr>
      </w:pPr>
      <w:r w:rsidRPr="00D1578C">
        <w:rPr>
          <w:rFonts w:ascii="Arial" w:hAnsi="Arial" w:cs="Arial"/>
        </w:rPr>
        <w:t>Inicio: 14/05/2026 al 18/06/2026</w:t>
      </w:r>
    </w:p>
    <w:p w14:paraId="663280E1" w14:textId="77777777" w:rsidR="000C31EC" w:rsidRPr="00D1578C" w:rsidRDefault="000C31EC" w:rsidP="00D1578C">
      <w:pPr>
        <w:jc w:val="both"/>
        <w:rPr>
          <w:rFonts w:ascii="Arial" w:hAnsi="Arial" w:cs="Arial"/>
        </w:rPr>
      </w:pPr>
      <w:r w:rsidRPr="00D1578C">
        <w:rPr>
          <w:rFonts w:ascii="Arial" w:hAnsi="Arial" w:cs="Arial"/>
        </w:rPr>
        <w:t>FORMATO VIRTUAL/HÍBRIDO</w:t>
      </w:r>
    </w:p>
    <w:p w14:paraId="3A872176" w14:textId="77777777" w:rsidR="000C31EC" w:rsidRPr="00D1578C" w:rsidRDefault="000C31EC" w:rsidP="00D1578C">
      <w:pPr>
        <w:jc w:val="both"/>
        <w:rPr>
          <w:rFonts w:ascii="Arial" w:hAnsi="Arial" w:cs="Arial"/>
        </w:rPr>
      </w:pPr>
      <w:r w:rsidRPr="00D1578C">
        <w:rPr>
          <w:rFonts w:ascii="Arial" w:hAnsi="Arial" w:cs="Arial"/>
        </w:rPr>
        <w:t>Destinatarios: Psicólogos, Psiquiatras y profesionales de la salud.</w:t>
      </w:r>
    </w:p>
    <w:p w14:paraId="6D1B9105" w14:textId="77777777" w:rsidR="000C31EC" w:rsidRPr="00D1578C" w:rsidRDefault="000C31EC" w:rsidP="00D1578C">
      <w:pPr>
        <w:jc w:val="both"/>
        <w:rPr>
          <w:rFonts w:ascii="Arial" w:hAnsi="Arial" w:cs="Arial"/>
        </w:rPr>
      </w:pPr>
      <w:r w:rsidRPr="00D1578C">
        <w:rPr>
          <w:rFonts w:ascii="Arial" w:hAnsi="Arial" w:cs="Arial"/>
        </w:rPr>
        <w:t>Justificación:</w:t>
      </w:r>
    </w:p>
    <w:p w14:paraId="4F4D8217" w14:textId="32A60D3D" w:rsidR="000C31EC" w:rsidRPr="00D1578C" w:rsidRDefault="000C31EC" w:rsidP="00D1578C">
      <w:pPr>
        <w:jc w:val="both"/>
        <w:rPr>
          <w:rFonts w:ascii="Arial" w:hAnsi="Arial" w:cs="Arial"/>
        </w:rPr>
      </w:pPr>
      <w:r w:rsidRPr="00D1578C">
        <w:rPr>
          <w:rFonts w:ascii="Arial" w:hAnsi="Arial" w:cs="Arial"/>
        </w:rPr>
        <w:t xml:space="preserve">La complejidad de las migraciones y su correlato psíquico plantean nuevos desafíos en la práctica clínica y en los diversos abordajes emergentes como complementos coadyuvantes en el cuidado de la salud mental de este colectivo. La insistente demanda de formaciones que provean herramientas ajustadas a esta población, y su complejidad, por parte de profesionales del cuidado emocional ha motivado la presentación de esta propuesta enfocada en el trabajo con consultantes migrantes, a fin de facilitar estrategias de adaptación, fomento de la resiliencia, técnicas de control de la ansiedad en este colectivo y una comprensión profunda del impacto del duelo migratorio en </w:t>
      </w:r>
      <w:r w:rsidRPr="00D1578C">
        <w:rPr>
          <w:rFonts w:ascii="Arial" w:hAnsi="Arial" w:cs="Arial"/>
        </w:rPr>
        <w:t xml:space="preserve">personas migrantes. </w:t>
      </w:r>
    </w:p>
    <w:p w14:paraId="1A616EA0" w14:textId="1E48DE98" w:rsidR="000C31EC" w:rsidRPr="00D1578C" w:rsidRDefault="000C31EC" w:rsidP="00D1578C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D1578C">
        <w:rPr>
          <w:rFonts w:ascii="Arial" w:hAnsi="Arial" w:cs="Arial"/>
          <w:color w:val="000000"/>
          <w:shd w:val="clear" w:color="auto" w:fill="FFFFFF"/>
        </w:rPr>
        <w:t>El foco del trabajo se centrará en la comprensión del duelo migratorio, el Síndrome de Ulises y el establecimiento de pautas de diagnóstico diferencial en el abordaje de consultantes migrantes, atendiendo a lo</w:t>
      </w:r>
      <w:r w:rsidRPr="00D1578C">
        <w:rPr>
          <w:rFonts w:ascii="Arial" w:hAnsi="Arial" w:cs="Arial"/>
          <w:color w:val="000000"/>
          <w:shd w:val="clear" w:color="auto" w:fill="FFFFFF"/>
        </w:rPr>
        <w:t>s vínculos de continuidad temporal, espacial y social</w:t>
      </w:r>
      <w:r w:rsidRPr="00D1578C">
        <w:rPr>
          <w:rFonts w:ascii="Arial" w:hAnsi="Arial" w:cs="Arial"/>
          <w:color w:val="000000"/>
          <w:shd w:val="clear" w:color="auto" w:fill="FFFFFF"/>
        </w:rPr>
        <w:t>, como</w:t>
      </w:r>
      <w:r w:rsidRPr="00D1578C">
        <w:rPr>
          <w:rFonts w:ascii="Arial" w:hAnsi="Arial" w:cs="Arial"/>
          <w:color w:val="000000"/>
          <w:shd w:val="clear" w:color="auto" w:fill="FFFFFF"/>
        </w:rPr>
        <w:t xml:space="preserve"> elementos de</w:t>
      </w:r>
      <w:r w:rsidRPr="00D1578C">
        <w:rPr>
          <w:rFonts w:ascii="Arial" w:hAnsi="Arial" w:cs="Arial"/>
          <w:color w:val="000000"/>
          <w:shd w:val="clear" w:color="auto" w:fill="FFFFFF"/>
        </w:rPr>
        <w:t>l</w:t>
      </w:r>
      <w:r w:rsidRPr="00D1578C">
        <w:rPr>
          <w:rFonts w:ascii="Arial" w:hAnsi="Arial" w:cs="Arial"/>
          <w:color w:val="000000"/>
          <w:shd w:val="clear" w:color="auto" w:fill="FFFFFF"/>
        </w:rPr>
        <w:t xml:space="preserve"> complejo equilibrio en el marco de un proceso migratorio. </w:t>
      </w:r>
      <w:r w:rsidRPr="00D1578C">
        <w:rPr>
          <w:rFonts w:ascii="Arial" w:hAnsi="Arial" w:cs="Arial"/>
          <w:color w:val="000000"/>
          <w:shd w:val="clear" w:color="auto" w:fill="FFFFFF"/>
        </w:rPr>
        <w:t xml:space="preserve">Se abordarán las </w:t>
      </w:r>
      <w:r w:rsidRPr="00D1578C">
        <w:rPr>
          <w:rFonts w:ascii="Arial" w:hAnsi="Arial" w:cs="Arial"/>
          <w:color w:val="000000"/>
          <w:shd w:val="clear" w:color="auto" w:fill="FFFFFF"/>
        </w:rPr>
        <w:t xml:space="preserve">perturbaciones de la identidad y manifestaciones psicopatológicas que eventualmente pueden emerger como impacto del </w:t>
      </w:r>
      <w:r w:rsidRPr="00D1578C">
        <w:rPr>
          <w:rFonts w:ascii="Arial" w:hAnsi="Arial" w:cs="Arial"/>
          <w:color w:val="000000"/>
          <w:shd w:val="clear" w:color="auto" w:fill="FFFFFF"/>
        </w:rPr>
        <w:t xml:space="preserve">proceso migratorio, máxime en circunstancias </w:t>
      </w:r>
      <w:r w:rsidR="00384B79" w:rsidRPr="00D1578C">
        <w:rPr>
          <w:rFonts w:ascii="Arial" w:hAnsi="Arial" w:cs="Arial"/>
          <w:color w:val="000000"/>
          <w:shd w:val="clear" w:color="auto" w:fill="FFFFFF"/>
        </w:rPr>
        <w:t xml:space="preserve">de extrema vulnerabilidad y el desafío del proceso </w:t>
      </w:r>
      <w:r w:rsidRPr="00D1578C">
        <w:rPr>
          <w:rFonts w:ascii="Arial" w:hAnsi="Arial" w:cs="Arial"/>
          <w:color w:val="000000"/>
          <w:shd w:val="clear" w:color="auto" w:fill="FFFFFF"/>
        </w:rPr>
        <w:t xml:space="preserve">adaptativo al nuevo contexto. </w:t>
      </w:r>
    </w:p>
    <w:p w14:paraId="38CAB52B" w14:textId="4528BFEC" w:rsidR="000C31EC" w:rsidRPr="00D1578C" w:rsidRDefault="00384B79" w:rsidP="00D1578C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D1578C">
        <w:rPr>
          <w:rFonts w:ascii="Arial" w:hAnsi="Arial" w:cs="Arial"/>
          <w:color w:val="000000"/>
          <w:shd w:val="clear" w:color="auto" w:fill="FFFFFF"/>
        </w:rPr>
        <w:t>En respuesta a la singularidad del abordaje terapéutico con este colectivo, se propone un trabajo de abordaje que integra aspectos de la psicología transcultural al establecimiento de la alianza terapéutica y aspectos emergentes en la transferencia con este colectivo de consultantes. Esta dimensión es un clave para el diseño de estrategias terapéuticas y de afrontamiento positivas en la elaboración del duelo migratorio y el acompañamiento de la subjetividad migrante, sea en dispositivos individuales, grupales o institucionales.</w:t>
      </w:r>
    </w:p>
    <w:p w14:paraId="26DDBD14" w14:textId="77777777" w:rsidR="000C31EC" w:rsidRPr="00D1578C" w:rsidRDefault="000C31EC" w:rsidP="00D1578C">
      <w:pPr>
        <w:jc w:val="both"/>
        <w:rPr>
          <w:rFonts w:ascii="Arial" w:hAnsi="Arial" w:cs="Arial"/>
        </w:rPr>
      </w:pPr>
      <w:r w:rsidRPr="00D1578C">
        <w:rPr>
          <w:rFonts w:ascii="Arial" w:hAnsi="Arial" w:cs="Arial"/>
        </w:rPr>
        <w:t>Objetivo:</w:t>
      </w:r>
    </w:p>
    <w:p w14:paraId="23AB70A6" w14:textId="77777777" w:rsidR="000C31EC" w:rsidRPr="00D1578C" w:rsidRDefault="000C31EC" w:rsidP="00D1578C">
      <w:pPr>
        <w:jc w:val="both"/>
        <w:rPr>
          <w:rFonts w:ascii="Arial" w:hAnsi="Arial" w:cs="Arial"/>
        </w:rPr>
      </w:pPr>
      <w:r w:rsidRPr="00D1578C">
        <w:rPr>
          <w:rFonts w:ascii="Arial" w:hAnsi="Arial" w:cs="Arial"/>
        </w:rPr>
        <w:t>-Conocer la complejidad del duelo migratorio, su diagnóstico diferencial y su impacto en diferentes aspectos de la vida de los migrantes.</w:t>
      </w:r>
    </w:p>
    <w:p w14:paraId="35A444FD" w14:textId="79F76C22" w:rsidR="00384B79" w:rsidRPr="00D1578C" w:rsidRDefault="000C31EC" w:rsidP="00D1578C">
      <w:pPr>
        <w:jc w:val="both"/>
        <w:rPr>
          <w:rFonts w:ascii="Arial" w:hAnsi="Arial" w:cs="Arial"/>
        </w:rPr>
      </w:pPr>
      <w:r w:rsidRPr="00D1578C">
        <w:rPr>
          <w:rFonts w:ascii="Arial" w:hAnsi="Arial" w:cs="Arial"/>
        </w:rPr>
        <w:t xml:space="preserve">-Comprender </w:t>
      </w:r>
      <w:r w:rsidR="00384B79" w:rsidRPr="00D1578C">
        <w:rPr>
          <w:rFonts w:ascii="Arial" w:hAnsi="Arial" w:cs="Arial"/>
          <w:color w:val="000000"/>
          <w:shd w:val="clear" w:color="auto" w:fill="FFFFFF"/>
        </w:rPr>
        <w:t>perturbaciones de la identidad y manifestaciones psicopatológicas que eventualmente pueden emerger como impacto del proceso migratorio</w:t>
      </w:r>
    </w:p>
    <w:p w14:paraId="03953C0A" w14:textId="77777777" w:rsidR="00384B79" w:rsidRPr="00D1578C" w:rsidRDefault="000C31EC" w:rsidP="00D1578C">
      <w:pPr>
        <w:jc w:val="both"/>
        <w:rPr>
          <w:rFonts w:ascii="Arial" w:hAnsi="Arial" w:cs="Arial"/>
        </w:rPr>
      </w:pPr>
      <w:r w:rsidRPr="00D1578C">
        <w:rPr>
          <w:rFonts w:ascii="Arial" w:hAnsi="Arial" w:cs="Arial"/>
        </w:rPr>
        <w:t>-Conocer y aplicar</w:t>
      </w:r>
      <w:r w:rsidR="00384B79" w:rsidRPr="00D1578C">
        <w:rPr>
          <w:rFonts w:ascii="Arial" w:hAnsi="Arial" w:cs="Arial"/>
        </w:rPr>
        <w:t xml:space="preserve"> estrategias terapéuticas que integren la dimensión transcultural al trabajo con este colectivo.</w:t>
      </w:r>
    </w:p>
    <w:p w14:paraId="112E75C5" w14:textId="579ED66F" w:rsidR="000C31EC" w:rsidRPr="00D1578C" w:rsidRDefault="000C31EC" w:rsidP="00D1578C">
      <w:pPr>
        <w:jc w:val="both"/>
        <w:rPr>
          <w:rFonts w:ascii="Arial" w:hAnsi="Arial" w:cs="Arial"/>
        </w:rPr>
      </w:pPr>
      <w:r w:rsidRPr="00D1578C">
        <w:rPr>
          <w:rFonts w:ascii="Arial" w:hAnsi="Arial" w:cs="Arial"/>
        </w:rPr>
        <w:lastRenderedPageBreak/>
        <w:t>-Adaptar y aplicar recursos didácticos al trabajo con el colectivo migrante.</w:t>
      </w:r>
    </w:p>
    <w:p w14:paraId="3E68CF19" w14:textId="77777777" w:rsidR="000C31EC" w:rsidRPr="00D1578C" w:rsidRDefault="000C31EC" w:rsidP="00D1578C">
      <w:pPr>
        <w:jc w:val="both"/>
        <w:rPr>
          <w:rFonts w:ascii="Arial" w:hAnsi="Arial" w:cs="Arial"/>
        </w:rPr>
      </w:pPr>
    </w:p>
    <w:p w14:paraId="55DDC554" w14:textId="77777777" w:rsidR="000C31EC" w:rsidRPr="00D1578C" w:rsidRDefault="000C31EC" w:rsidP="00D1578C">
      <w:pPr>
        <w:jc w:val="both"/>
        <w:rPr>
          <w:rFonts w:ascii="Arial" w:hAnsi="Arial" w:cs="Arial"/>
        </w:rPr>
      </w:pPr>
      <w:r w:rsidRPr="00D1578C">
        <w:rPr>
          <w:rFonts w:ascii="Arial" w:hAnsi="Arial" w:cs="Arial"/>
          <w:b/>
          <w:bCs/>
        </w:rPr>
        <w:t>Contenidos y Planificación curricular</w:t>
      </w:r>
      <w:r w:rsidRPr="00D1578C">
        <w:rPr>
          <w:rFonts w:ascii="Arial" w:hAnsi="Arial" w:cs="Arial"/>
        </w:rPr>
        <w:t>:</w:t>
      </w:r>
    </w:p>
    <w:p w14:paraId="37E7F9CA" w14:textId="77777777" w:rsidR="000C31EC" w:rsidRPr="00D1578C" w:rsidRDefault="000C31EC" w:rsidP="00D1578C">
      <w:pPr>
        <w:jc w:val="both"/>
        <w:rPr>
          <w:rFonts w:ascii="Arial" w:hAnsi="Arial" w:cs="Arial"/>
        </w:rPr>
      </w:pPr>
      <w:r w:rsidRPr="00D1578C">
        <w:rPr>
          <w:rFonts w:ascii="Arial" w:hAnsi="Arial" w:cs="Arial"/>
        </w:rPr>
        <w:t>-Migración, expatriación, exilio y trabajo de duelo. Las características del duelo migratorio.</w:t>
      </w:r>
    </w:p>
    <w:p w14:paraId="209F90F8" w14:textId="326F0D5B" w:rsidR="00350AE7" w:rsidRPr="00D1578C" w:rsidRDefault="000C31EC" w:rsidP="00D1578C">
      <w:pPr>
        <w:jc w:val="both"/>
        <w:rPr>
          <w:rFonts w:ascii="Arial" w:hAnsi="Arial" w:cs="Arial"/>
          <w:lang w:val="es-ES_tradnl"/>
        </w:rPr>
      </w:pPr>
      <w:r w:rsidRPr="00D1578C">
        <w:rPr>
          <w:rFonts w:ascii="Arial" w:hAnsi="Arial" w:cs="Arial"/>
        </w:rPr>
        <w:t xml:space="preserve">-Síndrome de Ulises. Problemáticas más frecuentes en la demanda de tratamiento de consultantes migrantes. </w:t>
      </w:r>
      <w:r w:rsidRPr="00D1578C">
        <w:rPr>
          <w:rFonts w:ascii="Arial" w:hAnsi="Arial" w:cs="Arial"/>
          <w:lang w:val="es-ES_tradnl"/>
        </w:rPr>
        <w:t>Duelo migratorio, duelo patológico y diagnóstico diferencial.</w:t>
      </w:r>
    </w:p>
    <w:p w14:paraId="73114417" w14:textId="77777777" w:rsidR="00350AE7" w:rsidRPr="00D1578C" w:rsidRDefault="000C31EC" w:rsidP="00D1578C">
      <w:pPr>
        <w:spacing w:after="0" w:line="240" w:lineRule="auto"/>
        <w:jc w:val="both"/>
        <w:rPr>
          <w:rFonts w:ascii="Arial" w:hAnsi="Arial" w:cs="Arial"/>
          <w:lang w:val="es-ES_tradnl"/>
        </w:rPr>
      </w:pPr>
      <w:r w:rsidRPr="00D1578C">
        <w:rPr>
          <w:rFonts w:ascii="Arial" w:hAnsi="Arial" w:cs="Arial"/>
          <w:lang w:val="es-ES_tradnl"/>
        </w:rPr>
        <w:t xml:space="preserve">-Intervenciones </w:t>
      </w:r>
      <w:r w:rsidR="00384B79" w:rsidRPr="00D1578C">
        <w:rPr>
          <w:rFonts w:ascii="Arial" w:hAnsi="Arial" w:cs="Arial"/>
          <w:lang w:val="es-ES_tradnl"/>
        </w:rPr>
        <w:t xml:space="preserve">individuales y </w:t>
      </w:r>
      <w:r w:rsidRPr="00D1578C">
        <w:rPr>
          <w:rFonts w:ascii="Arial" w:hAnsi="Arial" w:cs="Arial"/>
          <w:lang w:val="es-ES_tradnl"/>
        </w:rPr>
        <w:t>grupales con población migrante y abordaje de la salud mental con población migrante.</w:t>
      </w:r>
    </w:p>
    <w:p w14:paraId="2BB425A4" w14:textId="402F565F" w:rsidR="000C31EC" w:rsidRPr="00D1578C" w:rsidRDefault="000C31EC" w:rsidP="00D1578C">
      <w:pPr>
        <w:spacing w:after="0" w:line="240" w:lineRule="auto"/>
        <w:jc w:val="both"/>
        <w:rPr>
          <w:rFonts w:ascii="Arial" w:hAnsi="Arial" w:cs="Arial"/>
          <w:lang w:val="es-ES_tradnl"/>
        </w:rPr>
      </w:pPr>
      <w:r w:rsidRPr="00D1578C">
        <w:rPr>
          <w:rFonts w:ascii="Arial" w:hAnsi="Arial" w:cs="Arial"/>
        </w:rPr>
        <w:t xml:space="preserve"> </w:t>
      </w:r>
    </w:p>
    <w:p w14:paraId="3914BD13" w14:textId="77777777" w:rsidR="000C31EC" w:rsidRPr="00D1578C" w:rsidRDefault="000C31EC" w:rsidP="00D1578C">
      <w:pPr>
        <w:jc w:val="both"/>
        <w:rPr>
          <w:rFonts w:ascii="Arial" w:hAnsi="Arial" w:cs="Arial"/>
        </w:rPr>
      </w:pPr>
      <w:r w:rsidRPr="00D1578C">
        <w:rPr>
          <w:rFonts w:ascii="Arial" w:hAnsi="Arial" w:cs="Arial"/>
        </w:rPr>
        <w:t>-Guía de intervenciones y aplicación práctica.</w:t>
      </w:r>
    </w:p>
    <w:p w14:paraId="06FC24B3" w14:textId="77777777" w:rsidR="000C31EC" w:rsidRPr="00D1578C" w:rsidRDefault="000C31EC" w:rsidP="00D1578C">
      <w:pPr>
        <w:jc w:val="both"/>
        <w:rPr>
          <w:rFonts w:ascii="Arial" w:hAnsi="Arial" w:cs="Arial"/>
        </w:rPr>
      </w:pPr>
    </w:p>
    <w:p w14:paraId="1218ABF7" w14:textId="77777777" w:rsidR="000C31EC" w:rsidRPr="00D1578C" w:rsidRDefault="000C31EC" w:rsidP="00D1578C">
      <w:pPr>
        <w:jc w:val="both"/>
        <w:rPr>
          <w:rFonts w:ascii="Arial" w:hAnsi="Arial" w:cs="Arial"/>
          <w:b/>
          <w:bCs/>
        </w:rPr>
      </w:pPr>
      <w:r w:rsidRPr="00D1578C">
        <w:rPr>
          <w:rFonts w:ascii="Arial" w:hAnsi="Arial" w:cs="Arial"/>
          <w:b/>
          <w:bCs/>
        </w:rPr>
        <w:t>Este curso es para ti si:</w:t>
      </w:r>
    </w:p>
    <w:p w14:paraId="5789DA67" w14:textId="77777777" w:rsidR="000C31EC" w:rsidRPr="00D1578C" w:rsidRDefault="000C31EC" w:rsidP="00D1578C">
      <w:pPr>
        <w:jc w:val="both"/>
        <w:rPr>
          <w:rFonts w:ascii="Arial" w:hAnsi="Arial" w:cs="Arial"/>
        </w:rPr>
      </w:pPr>
      <w:r w:rsidRPr="00D1578C">
        <w:rPr>
          <w:rFonts w:ascii="Arial" w:hAnsi="Arial" w:cs="Arial"/>
        </w:rPr>
        <w:t xml:space="preserve">-Buscas trabajar con población migrante tanto en dispositivos individuales </w:t>
      </w:r>
      <w:proofErr w:type="gramStart"/>
      <w:r w:rsidRPr="00D1578C">
        <w:rPr>
          <w:rFonts w:ascii="Arial" w:hAnsi="Arial" w:cs="Arial"/>
        </w:rPr>
        <w:t>como  grupales</w:t>
      </w:r>
      <w:proofErr w:type="gramEnd"/>
      <w:r w:rsidRPr="00D1578C">
        <w:rPr>
          <w:rFonts w:ascii="Arial" w:hAnsi="Arial" w:cs="Arial"/>
        </w:rPr>
        <w:t xml:space="preserve">. </w:t>
      </w:r>
    </w:p>
    <w:p w14:paraId="4E25075D" w14:textId="77777777" w:rsidR="000C31EC" w:rsidRPr="00D1578C" w:rsidRDefault="000C31EC" w:rsidP="00D1578C">
      <w:pPr>
        <w:jc w:val="both"/>
        <w:rPr>
          <w:rFonts w:ascii="Arial" w:hAnsi="Arial" w:cs="Arial"/>
        </w:rPr>
      </w:pPr>
      <w:r w:rsidRPr="00D1578C">
        <w:rPr>
          <w:rFonts w:ascii="Arial" w:hAnsi="Arial" w:cs="Arial"/>
        </w:rPr>
        <w:t>- Trabajas con población migrante y deseas profundizar en herramientas clínicas de calidad.</w:t>
      </w:r>
    </w:p>
    <w:p w14:paraId="7D985DFD" w14:textId="3D25AB18" w:rsidR="000C31EC" w:rsidRPr="00D1578C" w:rsidRDefault="000C31EC" w:rsidP="00D1578C">
      <w:pPr>
        <w:jc w:val="both"/>
        <w:rPr>
          <w:rFonts w:ascii="Arial" w:hAnsi="Arial" w:cs="Arial"/>
        </w:rPr>
      </w:pPr>
      <w:r w:rsidRPr="00D1578C">
        <w:rPr>
          <w:rFonts w:ascii="Arial" w:hAnsi="Arial" w:cs="Arial"/>
        </w:rPr>
        <w:t xml:space="preserve">-Buscas generar nuevas intervenciones específicas para el trabajo </w:t>
      </w:r>
      <w:r w:rsidR="00350AE7" w:rsidRPr="00D1578C">
        <w:rPr>
          <w:rFonts w:ascii="Arial" w:hAnsi="Arial" w:cs="Arial"/>
        </w:rPr>
        <w:t>c</w:t>
      </w:r>
      <w:r w:rsidRPr="00D1578C">
        <w:rPr>
          <w:rFonts w:ascii="Arial" w:hAnsi="Arial" w:cs="Arial"/>
        </w:rPr>
        <w:t>on esta población.</w:t>
      </w:r>
    </w:p>
    <w:p w14:paraId="595A9FA1" w14:textId="77777777" w:rsidR="000C31EC" w:rsidRPr="00D1578C" w:rsidRDefault="000C31EC" w:rsidP="00D1578C">
      <w:pPr>
        <w:jc w:val="both"/>
        <w:rPr>
          <w:rFonts w:ascii="Arial" w:hAnsi="Arial" w:cs="Arial"/>
        </w:rPr>
      </w:pPr>
    </w:p>
    <w:p w14:paraId="04AAD2E9" w14:textId="057DF357" w:rsidR="000C31EC" w:rsidRPr="00D1578C" w:rsidRDefault="0012314A" w:rsidP="00D1578C">
      <w:pPr>
        <w:jc w:val="both"/>
        <w:rPr>
          <w:rFonts w:ascii="Arial" w:hAnsi="Arial" w:cs="Arial"/>
        </w:rPr>
      </w:pPr>
      <w:r w:rsidRPr="00D1578C">
        <w:rPr>
          <w:rFonts w:ascii="Arial" w:hAnsi="Arial" w:cs="Arial"/>
        </w:rPr>
        <w:t>Bibliografía:</w:t>
      </w:r>
    </w:p>
    <w:p w14:paraId="49C3AA64" w14:textId="77777777" w:rsidR="00D1578C" w:rsidRPr="00D1578C" w:rsidRDefault="00D1578C" w:rsidP="00D1578C">
      <w:pPr>
        <w:spacing w:line="480" w:lineRule="auto"/>
        <w:ind w:left="720" w:hanging="720"/>
        <w:jc w:val="both"/>
        <w:rPr>
          <w:rFonts w:ascii="Arial" w:hAnsi="Arial" w:cs="Arial"/>
        </w:rPr>
      </w:pPr>
      <w:proofErr w:type="spellStart"/>
      <w:r w:rsidRPr="00D1578C">
        <w:rPr>
          <w:rFonts w:ascii="Arial" w:hAnsi="Arial" w:cs="Arial"/>
        </w:rPr>
        <w:t>Achotegui</w:t>
      </w:r>
      <w:proofErr w:type="spellEnd"/>
      <w:r w:rsidRPr="00D1578C">
        <w:rPr>
          <w:rFonts w:ascii="Arial" w:hAnsi="Arial" w:cs="Arial"/>
        </w:rPr>
        <w:t>, J. (2009). Migración y salud mental. El síndrome del inmigrante con estrés crónico y múltiple (síndrome de Ulises). </w:t>
      </w:r>
      <w:proofErr w:type="spellStart"/>
      <w:r w:rsidRPr="00D1578C">
        <w:rPr>
          <w:rFonts w:ascii="Arial" w:hAnsi="Arial" w:cs="Arial"/>
          <w:i/>
          <w:iCs/>
        </w:rPr>
        <w:t>Zerbitzuan</w:t>
      </w:r>
      <w:proofErr w:type="spellEnd"/>
      <w:r w:rsidRPr="00D1578C">
        <w:rPr>
          <w:rFonts w:ascii="Arial" w:hAnsi="Arial" w:cs="Arial"/>
        </w:rPr>
        <w:t>, </w:t>
      </w:r>
      <w:r w:rsidRPr="00D1578C">
        <w:rPr>
          <w:rFonts w:ascii="Arial" w:hAnsi="Arial" w:cs="Arial"/>
          <w:i/>
          <w:iCs/>
        </w:rPr>
        <w:t>46</w:t>
      </w:r>
      <w:r w:rsidRPr="00D1578C">
        <w:rPr>
          <w:rFonts w:ascii="Arial" w:hAnsi="Arial" w:cs="Arial"/>
        </w:rPr>
        <w:t>(163), 163-171.</w:t>
      </w:r>
    </w:p>
    <w:p w14:paraId="726C95C4" w14:textId="77777777" w:rsidR="00D1578C" w:rsidRPr="00D1578C" w:rsidRDefault="00D1578C" w:rsidP="00D1578C">
      <w:pPr>
        <w:spacing w:line="480" w:lineRule="auto"/>
        <w:ind w:left="720" w:hanging="720"/>
        <w:jc w:val="both"/>
        <w:rPr>
          <w:rFonts w:ascii="Arial" w:hAnsi="Arial" w:cs="Arial"/>
        </w:rPr>
      </w:pPr>
      <w:proofErr w:type="spellStart"/>
      <w:r w:rsidRPr="00D1578C">
        <w:rPr>
          <w:rFonts w:ascii="Arial" w:hAnsi="Arial" w:cs="Arial"/>
        </w:rPr>
        <w:t>Achotegui</w:t>
      </w:r>
      <w:proofErr w:type="spellEnd"/>
      <w:r w:rsidRPr="00D1578C">
        <w:rPr>
          <w:rFonts w:ascii="Arial" w:hAnsi="Arial" w:cs="Arial"/>
        </w:rPr>
        <w:t>, J. (2012). La crisis como factor agravante del síndrome de Ulises (síndrome del duelo migratorio extremo). </w:t>
      </w:r>
      <w:r w:rsidRPr="00D1578C">
        <w:rPr>
          <w:rFonts w:ascii="Arial" w:hAnsi="Arial" w:cs="Arial"/>
          <w:i/>
          <w:iCs/>
        </w:rPr>
        <w:t>Revista Temas de Psicoanálisis</w:t>
      </w:r>
      <w:r w:rsidRPr="00D1578C">
        <w:rPr>
          <w:rFonts w:ascii="Arial" w:hAnsi="Arial" w:cs="Arial"/>
        </w:rPr>
        <w:t>, </w:t>
      </w:r>
      <w:r w:rsidRPr="00D1578C">
        <w:rPr>
          <w:rFonts w:ascii="Arial" w:hAnsi="Arial" w:cs="Arial"/>
          <w:i/>
          <w:iCs/>
        </w:rPr>
        <w:t>3</w:t>
      </w:r>
      <w:r w:rsidRPr="00D1578C">
        <w:rPr>
          <w:rFonts w:ascii="Arial" w:hAnsi="Arial" w:cs="Arial"/>
        </w:rPr>
        <w:t>, 1-16.</w:t>
      </w:r>
    </w:p>
    <w:p w14:paraId="4ABA7F6E" w14:textId="77777777" w:rsidR="00D1578C" w:rsidRPr="00D1578C" w:rsidRDefault="00D1578C" w:rsidP="00D1578C">
      <w:pPr>
        <w:jc w:val="both"/>
        <w:rPr>
          <w:rFonts w:ascii="Arial" w:hAnsi="Arial" w:cs="Arial"/>
          <w:color w:val="222222"/>
          <w:shd w:val="clear" w:color="auto" w:fill="FFFFFF"/>
        </w:rPr>
      </w:pPr>
      <w:r w:rsidRPr="00D1578C">
        <w:rPr>
          <w:rFonts w:ascii="Arial" w:hAnsi="Arial" w:cs="Arial"/>
          <w:color w:val="222222"/>
          <w:shd w:val="clear" w:color="auto" w:fill="FFFFFF"/>
        </w:rPr>
        <w:t>Alves, R. J. (2016). Migración y exilio: de la lengua madre a la lengua síntoma. Vergara Ediciones.</w:t>
      </w:r>
    </w:p>
    <w:p w14:paraId="6FB78922" w14:textId="77777777" w:rsidR="00D1578C" w:rsidRPr="00D1578C" w:rsidRDefault="00D1578C" w:rsidP="00D1578C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14:paraId="61B9E757" w14:textId="77777777" w:rsidR="00D1578C" w:rsidRPr="00D1578C" w:rsidRDefault="00D1578C" w:rsidP="00D1578C">
      <w:pPr>
        <w:jc w:val="both"/>
        <w:rPr>
          <w:rFonts w:ascii="Arial" w:hAnsi="Arial" w:cs="Arial"/>
        </w:rPr>
      </w:pPr>
    </w:p>
    <w:p w14:paraId="4057178B" w14:textId="77777777" w:rsidR="00D1578C" w:rsidRPr="00D1578C" w:rsidRDefault="00D1578C" w:rsidP="00D1578C">
      <w:pPr>
        <w:spacing w:after="252" w:line="480" w:lineRule="auto"/>
        <w:ind w:left="720" w:hanging="720"/>
        <w:jc w:val="both"/>
        <w:rPr>
          <w:rFonts w:ascii="Arial" w:hAnsi="Arial" w:cs="Arial"/>
        </w:rPr>
      </w:pPr>
      <w:r w:rsidRPr="00D1578C">
        <w:rPr>
          <w:rFonts w:ascii="Arial" w:hAnsi="Arial" w:cs="Arial"/>
        </w:rPr>
        <w:t xml:space="preserve">Díaz Bretones, F., &amp; </w:t>
      </w:r>
      <w:proofErr w:type="spellStart"/>
      <w:r w:rsidRPr="00D1578C">
        <w:rPr>
          <w:rFonts w:ascii="Arial" w:hAnsi="Arial" w:cs="Arial"/>
        </w:rPr>
        <w:t>Gonzalez</w:t>
      </w:r>
      <w:proofErr w:type="spellEnd"/>
      <w:r w:rsidRPr="00D1578C">
        <w:rPr>
          <w:rFonts w:ascii="Arial" w:hAnsi="Arial" w:cs="Arial"/>
        </w:rPr>
        <w:t>-González, J. M. (2011). Identidad y migración: la formación de nuevas identidades transculturales.</w:t>
      </w:r>
    </w:p>
    <w:p w14:paraId="682F15FF" w14:textId="77777777" w:rsidR="00D1578C" w:rsidRPr="00D1578C" w:rsidRDefault="00D1578C" w:rsidP="00D1578C">
      <w:pPr>
        <w:spacing w:after="28" w:line="480" w:lineRule="auto"/>
        <w:ind w:left="705" w:hanging="720"/>
        <w:jc w:val="both"/>
        <w:rPr>
          <w:rFonts w:ascii="Arial" w:hAnsi="Arial" w:cs="Arial"/>
        </w:rPr>
      </w:pPr>
      <w:r w:rsidRPr="00D1578C">
        <w:rPr>
          <w:rFonts w:ascii="Arial" w:hAnsi="Arial" w:cs="Arial"/>
        </w:rPr>
        <w:t xml:space="preserve">García, A. O. (2021). El síndrome del migrante como respuesta al estrés crónico en la región destino: Construyendo puentes. </w:t>
      </w:r>
      <w:r w:rsidRPr="00D1578C">
        <w:rPr>
          <w:rFonts w:ascii="Arial" w:hAnsi="Arial" w:cs="Arial"/>
          <w:i/>
        </w:rPr>
        <w:t>Revista Científica de Psicología Eureka</w:t>
      </w:r>
      <w:r w:rsidRPr="00D1578C">
        <w:rPr>
          <w:rFonts w:ascii="Arial" w:hAnsi="Arial" w:cs="Arial"/>
        </w:rPr>
        <w:t xml:space="preserve">, </w:t>
      </w:r>
      <w:r w:rsidRPr="00D1578C">
        <w:rPr>
          <w:rFonts w:ascii="Arial" w:hAnsi="Arial" w:cs="Arial"/>
          <w:i/>
        </w:rPr>
        <w:t>18</w:t>
      </w:r>
      <w:r w:rsidRPr="00D1578C">
        <w:rPr>
          <w:rFonts w:ascii="Arial" w:hAnsi="Arial" w:cs="Arial"/>
        </w:rPr>
        <w:t xml:space="preserve">(1), 153-170. </w:t>
      </w:r>
    </w:p>
    <w:p w14:paraId="3D041456" w14:textId="6812C603" w:rsidR="00D1578C" w:rsidRPr="00D1578C" w:rsidRDefault="00D1578C" w:rsidP="00D1578C">
      <w:pPr>
        <w:spacing w:after="200" w:line="360" w:lineRule="auto"/>
        <w:jc w:val="both"/>
        <w:rPr>
          <w:rFonts w:ascii="Arial" w:eastAsia="Calibri" w:hAnsi="Arial" w:cs="Arial"/>
        </w:rPr>
      </w:pPr>
      <w:r w:rsidRPr="00D1578C">
        <w:rPr>
          <w:rFonts w:ascii="Arial" w:eastAsia="Calibri" w:hAnsi="Arial" w:cs="Arial"/>
        </w:rPr>
        <w:t xml:space="preserve">Grinberg, L. y R. </w:t>
      </w:r>
      <w:r w:rsidRPr="00D1578C">
        <w:rPr>
          <w:rFonts w:ascii="Arial" w:eastAsia="Calibri" w:hAnsi="Arial" w:cs="Arial"/>
        </w:rPr>
        <w:t xml:space="preserve"> </w:t>
      </w:r>
      <w:r w:rsidRPr="00D1578C">
        <w:rPr>
          <w:rFonts w:ascii="Arial" w:eastAsia="Calibri" w:hAnsi="Arial" w:cs="Arial"/>
        </w:rPr>
        <w:t xml:space="preserve">(1980). </w:t>
      </w:r>
      <w:r w:rsidRPr="00D1578C">
        <w:rPr>
          <w:rFonts w:ascii="Arial" w:eastAsia="Calibri" w:hAnsi="Arial" w:cs="Arial"/>
          <w:i/>
        </w:rPr>
        <w:t>Identidad y cambio</w:t>
      </w:r>
      <w:r w:rsidRPr="00D1578C">
        <w:rPr>
          <w:rFonts w:ascii="Arial" w:eastAsia="Calibri" w:hAnsi="Arial" w:cs="Arial"/>
        </w:rPr>
        <w:t>. Buenos Aires: Paidós.</w:t>
      </w:r>
    </w:p>
    <w:p w14:paraId="608CF910" w14:textId="759D5F7C" w:rsidR="00D1578C" w:rsidRPr="00D1578C" w:rsidRDefault="00D1578C" w:rsidP="00D1578C">
      <w:pPr>
        <w:spacing w:after="200" w:line="360" w:lineRule="auto"/>
        <w:jc w:val="both"/>
        <w:rPr>
          <w:rFonts w:ascii="Arial" w:eastAsia="Calibri" w:hAnsi="Arial" w:cs="Arial"/>
        </w:rPr>
      </w:pPr>
      <w:r w:rsidRPr="00D1578C">
        <w:rPr>
          <w:rFonts w:ascii="Arial" w:eastAsia="Calibri" w:hAnsi="Arial" w:cs="Arial"/>
        </w:rPr>
        <w:t xml:space="preserve">_________________ (1996). </w:t>
      </w:r>
      <w:r w:rsidRPr="00D1578C">
        <w:rPr>
          <w:rFonts w:ascii="Arial" w:eastAsia="Calibri" w:hAnsi="Arial" w:cs="Arial"/>
          <w:i/>
        </w:rPr>
        <w:t>Migración y Exilio</w:t>
      </w:r>
      <w:r w:rsidRPr="00D1578C">
        <w:rPr>
          <w:rFonts w:ascii="Arial" w:eastAsia="Calibri" w:hAnsi="Arial" w:cs="Arial"/>
        </w:rPr>
        <w:t>.</w:t>
      </w:r>
      <w:r w:rsidRPr="00D1578C">
        <w:rPr>
          <w:rFonts w:ascii="Arial" w:eastAsia="Calibri" w:hAnsi="Arial" w:cs="Arial"/>
          <w:i/>
          <w:iCs/>
        </w:rPr>
        <w:t xml:space="preserve"> Biblioteca Nueva, Madrid</w:t>
      </w:r>
      <w:r w:rsidRPr="00D1578C">
        <w:rPr>
          <w:rFonts w:ascii="Arial" w:eastAsia="Calibri" w:hAnsi="Arial" w:cs="Arial"/>
        </w:rPr>
        <w:t>.</w:t>
      </w:r>
    </w:p>
    <w:p w14:paraId="24FE54F2" w14:textId="77777777" w:rsidR="00D1578C" w:rsidRDefault="00D1578C" w:rsidP="00D1578C">
      <w:pPr>
        <w:spacing w:after="28" w:line="480" w:lineRule="auto"/>
        <w:ind w:left="705" w:hanging="720"/>
        <w:jc w:val="both"/>
      </w:pPr>
    </w:p>
    <w:p w14:paraId="5C108A56" w14:textId="77777777" w:rsidR="0012314A" w:rsidRPr="005769BD" w:rsidRDefault="0012314A" w:rsidP="000C31EC"/>
    <w:p w14:paraId="2869EBF2" w14:textId="77777777" w:rsidR="000C31EC" w:rsidRPr="000C31EC" w:rsidRDefault="000C31EC" w:rsidP="000C31EC"/>
    <w:p w14:paraId="028D5858" w14:textId="77777777" w:rsidR="000C31EC" w:rsidRPr="000C31EC" w:rsidRDefault="000C31EC" w:rsidP="000C31EC"/>
    <w:p w14:paraId="0382C8A4" w14:textId="77777777" w:rsidR="000C31EC" w:rsidRPr="000C31EC" w:rsidRDefault="000C31EC" w:rsidP="000C31EC">
      <w:pPr>
        <w:rPr>
          <w:b/>
          <w:bCs/>
        </w:rPr>
      </w:pPr>
    </w:p>
    <w:p w14:paraId="4B57F68C" w14:textId="77777777" w:rsidR="000C31EC" w:rsidRPr="000C31EC" w:rsidRDefault="000C31EC" w:rsidP="000C31EC"/>
    <w:p w14:paraId="579B3D92" w14:textId="77777777" w:rsidR="00C33E21" w:rsidRDefault="00C33E21"/>
    <w:sectPr w:rsidR="00C33E21" w:rsidSect="000C31EC">
      <w:headerReference w:type="default" r:id="rId4"/>
      <w:foot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37FC5" w14:textId="77777777" w:rsidR="000C31EC" w:rsidRPr="005A796D" w:rsidRDefault="000C31EC">
    <w:pPr>
      <w:pStyle w:val="Footer"/>
      <w:rPr>
        <w:color w:val="000000" w:themeColor="text1"/>
        <w:lang w:val="en-US"/>
      </w:rPr>
    </w:pPr>
    <w:r w:rsidRPr="005A796D">
      <w:rPr>
        <w:lang w:val="en-US"/>
      </w:rPr>
      <w:t>Email:</w:t>
    </w:r>
    <w:r>
      <w:rPr>
        <w:rStyle w:val="Heading1Char"/>
        <w:rFonts w:ascii="Open Sans" w:hAnsi="Open Sans" w:cs="Open Sans"/>
        <w:color w:val="FFFFFF"/>
        <w:sz w:val="23"/>
        <w:szCs w:val="23"/>
        <w:shd w:val="clear" w:color="auto" w:fill="F3F1F6"/>
        <w:lang w:val="en-US"/>
      </w:rPr>
      <w:t xml:space="preserve"> </w:t>
    </w:r>
    <w:r>
      <w:rPr>
        <w:rStyle w:val="Heading1Char"/>
        <w:rFonts w:ascii="Open Sans" w:hAnsi="Open Sans" w:cs="Open Sans"/>
        <w:color w:val="000000" w:themeColor="text1"/>
        <w:sz w:val="23"/>
        <w:szCs w:val="23"/>
        <w:shd w:val="clear" w:color="auto" w:fill="F3F1F6"/>
        <w:lang w:val="en-US"/>
      </w:rPr>
      <w:t>info@inepa.es</w:t>
    </w:r>
    <w:r w:rsidRPr="005A796D">
      <w:rPr>
        <w:rStyle w:val="Strong"/>
        <w:rFonts w:ascii="Open Sans" w:hAnsi="Open Sans" w:cs="Open Sans"/>
        <w:color w:val="FFFFFF"/>
        <w:sz w:val="23"/>
        <w:szCs w:val="23"/>
        <w:shd w:val="clear" w:color="auto" w:fill="F3F1F6"/>
        <w:lang w:val="en-US"/>
      </w:rPr>
      <w:br/>
    </w:r>
    <w:proofErr w:type="spellStart"/>
    <w:r w:rsidRPr="005A796D">
      <w:rPr>
        <w:color w:val="000000" w:themeColor="text1"/>
        <w:lang w:val="en-US"/>
      </w:rPr>
      <w:t>Tlf</w:t>
    </w:r>
    <w:proofErr w:type="spellEnd"/>
    <w:r w:rsidRPr="005A796D">
      <w:rPr>
        <w:color w:val="000000" w:themeColor="text1"/>
        <w:lang w:val="en-US"/>
      </w:rPr>
      <w:t>:</w:t>
    </w:r>
    <w:r>
      <w:rPr>
        <w:color w:val="000000" w:themeColor="text1"/>
        <w:lang w:val="en-US"/>
      </w:rPr>
      <w:t xml:space="preserve"> +</w:t>
    </w:r>
    <w:r w:rsidRPr="005A796D">
      <w:rPr>
        <w:color w:val="000000" w:themeColor="text1"/>
        <w:sz w:val="22"/>
        <w:szCs w:val="22"/>
        <w:lang w:val="en-US"/>
      </w:rPr>
      <w:t>34-</w:t>
    </w:r>
    <w:r w:rsidRPr="005A796D">
      <w:rPr>
        <w:rFonts w:ascii="Roboto" w:hAnsi="Roboto"/>
        <w:color w:val="1C1E21"/>
        <w:sz w:val="22"/>
        <w:szCs w:val="22"/>
        <w:shd w:val="clear" w:color="auto" w:fill="FFFFFF"/>
        <w:lang w:val="en-US"/>
      </w:rPr>
      <w:t>672 97 76 75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A47D4" w14:textId="77777777" w:rsidR="000C31EC" w:rsidRDefault="000C31EC" w:rsidP="005A796D">
    <w:pPr>
      <w:pStyle w:val="Header"/>
      <w:jc w:val="right"/>
    </w:pPr>
    <w:r w:rsidRPr="005A796D">
      <w:rPr>
        <w:noProof/>
      </w:rPr>
      <w:drawing>
        <wp:anchor distT="0" distB="0" distL="114300" distR="114300" simplePos="0" relativeHeight="251659264" behindDoc="0" locked="0" layoutInCell="1" allowOverlap="1" wp14:anchorId="4B837169" wp14:editId="0CA29965">
          <wp:simplePos x="0" y="0"/>
          <wp:positionH relativeFrom="column">
            <wp:posOffset>3809365</wp:posOffset>
          </wp:positionH>
          <wp:positionV relativeFrom="paragraph">
            <wp:posOffset>-389890</wp:posOffset>
          </wp:positionV>
          <wp:extent cx="1841500" cy="530536"/>
          <wp:effectExtent l="0" t="0" r="0" b="3175"/>
          <wp:wrapSquare wrapText="bothSides"/>
          <wp:docPr id="260601072" name="Picture 1" descr="A blue and purpl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0601072" name="Picture 1" descr="A blue and purpl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1500" cy="5305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C23C3A" w14:textId="77777777" w:rsidR="000C31EC" w:rsidRDefault="000C31EC" w:rsidP="005A796D">
    <w:pPr>
      <w:pStyle w:val="Header"/>
      <w:jc w:val="right"/>
    </w:pPr>
    <w:r>
      <w:t>www.inepa.es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1EC"/>
    <w:rsid w:val="000C31EC"/>
    <w:rsid w:val="0012314A"/>
    <w:rsid w:val="00350AE7"/>
    <w:rsid w:val="00384B79"/>
    <w:rsid w:val="003D1613"/>
    <w:rsid w:val="006F3343"/>
    <w:rsid w:val="009A569E"/>
    <w:rsid w:val="009C62F9"/>
    <w:rsid w:val="00A271B9"/>
    <w:rsid w:val="00C33E21"/>
    <w:rsid w:val="00D1578C"/>
    <w:rsid w:val="00EB6349"/>
    <w:rsid w:val="00FC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0E0F346"/>
  <w15:chartTrackingRefBased/>
  <w15:docId w15:val="{50014126-6A11-4F41-933B-1ACC6B09B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1EC"/>
    <w:pPr>
      <w:spacing w:after="160" w:line="278" w:lineRule="auto"/>
    </w:pPr>
    <w:rPr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31E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31EC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E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31EC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E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1EC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lang w:val="en-E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1EC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lang w:val="en-E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1EC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lang w:val="en-E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1EC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lang w:val="en-E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1EC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lang w:val="en-E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1EC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lang w:val="en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1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31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31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1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31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1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1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1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1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31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ES"/>
    </w:rPr>
  </w:style>
  <w:style w:type="character" w:customStyle="1" w:styleId="TitleChar">
    <w:name w:val="Title Char"/>
    <w:basedOn w:val="DefaultParagraphFont"/>
    <w:link w:val="Title"/>
    <w:uiPriority w:val="10"/>
    <w:rsid w:val="000C3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1EC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ES"/>
    </w:rPr>
  </w:style>
  <w:style w:type="character" w:customStyle="1" w:styleId="SubtitleChar">
    <w:name w:val="Subtitle Char"/>
    <w:basedOn w:val="DefaultParagraphFont"/>
    <w:link w:val="Subtitle"/>
    <w:uiPriority w:val="11"/>
    <w:rsid w:val="000C3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31EC"/>
    <w:pPr>
      <w:spacing w:before="160" w:line="240" w:lineRule="auto"/>
      <w:jc w:val="center"/>
    </w:pPr>
    <w:rPr>
      <w:i/>
      <w:iCs/>
      <w:color w:val="404040" w:themeColor="text1" w:themeTint="BF"/>
      <w:lang w:val="en-ES"/>
    </w:rPr>
  </w:style>
  <w:style w:type="character" w:customStyle="1" w:styleId="QuoteChar">
    <w:name w:val="Quote Char"/>
    <w:basedOn w:val="DefaultParagraphFont"/>
    <w:link w:val="Quote"/>
    <w:uiPriority w:val="29"/>
    <w:rsid w:val="000C31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31EC"/>
    <w:pPr>
      <w:spacing w:after="0" w:line="240" w:lineRule="auto"/>
      <w:ind w:left="720"/>
      <w:contextualSpacing/>
    </w:pPr>
    <w:rPr>
      <w:lang w:val="en-ES"/>
    </w:rPr>
  </w:style>
  <w:style w:type="character" w:styleId="IntenseEmphasis">
    <w:name w:val="Intense Emphasis"/>
    <w:basedOn w:val="DefaultParagraphFont"/>
    <w:uiPriority w:val="21"/>
    <w:qFormat/>
    <w:rsid w:val="000C31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31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lang w:val="en-E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31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31E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3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1EC"/>
    <w:rPr>
      <w:lang w:val="es-ES"/>
    </w:rPr>
  </w:style>
  <w:style w:type="paragraph" w:styleId="Footer">
    <w:name w:val="footer"/>
    <w:basedOn w:val="Normal"/>
    <w:link w:val="FooterChar"/>
    <w:uiPriority w:val="99"/>
    <w:unhideWhenUsed/>
    <w:rsid w:val="000C3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1EC"/>
    <w:rPr>
      <w:lang w:val="es-ES"/>
    </w:rPr>
  </w:style>
  <w:style w:type="character" w:styleId="Strong">
    <w:name w:val="Strong"/>
    <w:basedOn w:val="DefaultParagraphFont"/>
    <w:uiPriority w:val="22"/>
    <w:qFormat/>
    <w:rsid w:val="000C31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672</Words>
  <Characters>3545</Characters>
  <Application>Microsoft Office Word</Application>
  <DocSecurity>0</DocSecurity>
  <Lines>61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Yepez</dc:creator>
  <cp:keywords/>
  <dc:description/>
  <cp:lastModifiedBy>Leonardo Yepez</cp:lastModifiedBy>
  <cp:revision>2</cp:revision>
  <dcterms:created xsi:type="dcterms:W3CDTF">2026-03-05T08:27:00Z</dcterms:created>
  <dcterms:modified xsi:type="dcterms:W3CDTF">2026-03-05T09:04:00Z</dcterms:modified>
</cp:coreProperties>
</file>